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245" w:rsidRDefault="00C01245" w:rsidP="00C01245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Centralia College, English 101 course objectives</w:t>
      </w:r>
      <w:bookmarkStart w:id="0" w:name="_GoBack"/>
      <w:bookmarkEnd w:id="0"/>
    </w:p>
    <w:p w:rsidR="00C01245" w:rsidRDefault="00C01245" w:rsidP="00C01245">
      <w:pPr>
        <w:rPr>
          <w:rFonts w:ascii="Times New Roman" w:hAnsi="Times New Roman"/>
          <w:b/>
          <w:color w:val="000000"/>
        </w:rPr>
      </w:pPr>
    </w:p>
    <w:p w:rsidR="00C01245" w:rsidRPr="00730E4F" w:rsidRDefault="00C01245" w:rsidP="00C01245">
      <w:pPr>
        <w:rPr>
          <w:rFonts w:ascii="Times New Roman" w:hAnsi="Times New Roman"/>
          <w:color w:val="000000"/>
        </w:rPr>
      </w:pPr>
      <w:r w:rsidRPr="00730E4F">
        <w:rPr>
          <w:rFonts w:ascii="Times New Roman" w:hAnsi="Times New Roman"/>
          <w:b/>
          <w:color w:val="000000"/>
        </w:rPr>
        <w:t>Course Objectives:</w:t>
      </w:r>
    </w:p>
    <w:p w:rsidR="00C01245" w:rsidRPr="00730E4F" w:rsidRDefault="00C01245" w:rsidP="00C01245">
      <w:pPr>
        <w:rPr>
          <w:rFonts w:ascii="Times New Roman" w:hAnsi="Times New Roman"/>
          <w:color w:val="000000"/>
        </w:rPr>
      </w:pPr>
      <w:r w:rsidRPr="00730E4F">
        <w:rPr>
          <w:rFonts w:ascii="Times New Roman" w:hAnsi="Times New Roman"/>
          <w:color w:val="000000"/>
        </w:rPr>
        <w:t>Upon successful completion of this course the student should be able to:</w:t>
      </w:r>
    </w:p>
    <w:p w:rsidR="00C01245" w:rsidRPr="00730E4F" w:rsidRDefault="00C01245" w:rsidP="00C01245">
      <w:pPr>
        <w:rPr>
          <w:rFonts w:ascii="Times New Roman" w:hAnsi="Times New Roman"/>
          <w:color w:val="000000"/>
        </w:rPr>
      </w:pP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 xml:space="preserve"> Actively read and demonstrate a comprehension of </w:t>
      </w:r>
      <w:r>
        <w:rPr>
          <w:rFonts w:ascii="Geneva" w:hAnsi="Geneva" w:cs="Geneva" w:hint="cs"/>
          <w:color w:val="000000"/>
          <w:sz w:val="20"/>
        </w:rPr>
        <w:t xml:space="preserve">college-level texts.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Demonstrate an understanding of expository writing</w:t>
      </w:r>
      <w:r>
        <w:rPr>
          <w:rFonts w:ascii="Geneva" w:hAnsi="Geneva" w:cs="Geneva" w:hint="cs"/>
          <w:color w:val="000000"/>
          <w:sz w:val="20"/>
        </w:rPr>
        <w:t xml:space="preserve">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Demonstrate objective a</w:t>
      </w:r>
      <w:r>
        <w:rPr>
          <w:rFonts w:ascii="Geneva" w:hAnsi="Geneva" w:cs="Geneva" w:hint="cs"/>
          <w:color w:val="000000"/>
          <w:sz w:val="20"/>
        </w:rPr>
        <w:t xml:space="preserve">nalytical thinking.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Write expository essays using methods such as description, narration, exemplification, process analysis, comparison-contrast, definition, cause and effect</w:t>
      </w:r>
      <w:r w:rsidRPr="003B426B">
        <w:rPr>
          <w:rFonts w:ascii="Geneva" w:hAnsi="Geneva" w:cs="Geneva"/>
          <w:color w:val="000000"/>
          <w:sz w:val="20"/>
        </w:rPr>
        <w:t>,</w:t>
      </w:r>
      <w:r w:rsidRPr="003B426B">
        <w:rPr>
          <w:rFonts w:ascii="Geneva" w:hAnsi="Geneva" w:cs="Geneva" w:hint="cs"/>
          <w:color w:val="000000"/>
          <w:sz w:val="20"/>
        </w:rPr>
        <w:t xml:space="preserve"> classification, </w:t>
      </w:r>
      <w:r w:rsidRPr="003B426B">
        <w:rPr>
          <w:rFonts w:ascii="Geneva" w:hAnsi="Geneva" w:cs="Geneva"/>
          <w:color w:val="000000"/>
          <w:sz w:val="20"/>
        </w:rPr>
        <w:t xml:space="preserve">and </w:t>
      </w:r>
      <w:r>
        <w:rPr>
          <w:rFonts w:ascii="Geneva" w:hAnsi="Geneva" w:cs="Geneva" w:hint="cs"/>
          <w:color w:val="000000"/>
          <w:sz w:val="20"/>
        </w:rPr>
        <w:t xml:space="preserve">analogy.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Identify, explain, and select</w:t>
      </w:r>
      <w:r>
        <w:rPr>
          <w:rFonts w:ascii="Geneva" w:hAnsi="Geneva" w:cs="Geneva" w:hint="cs"/>
          <w:color w:val="000000"/>
          <w:sz w:val="20"/>
        </w:rPr>
        <w:t xml:space="preserve"> focused essay topics.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Identify, formulate and refine thesis statements to communicate clearly t</w:t>
      </w:r>
      <w:r>
        <w:rPr>
          <w:rFonts w:ascii="Geneva" w:hAnsi="Geneva" w:cs="Geneva" w:hint="cs"/>
          <w:color w:val="000000"/>
          <w:sz w:val="20"/>
        </w:rPr>
        <w:t xml:space="preserve">o a specific audience.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Identify, develop, and structure evidence to support thesis statements with college-level complexity, depth, and detai</w:t>
      </w:r>
      <w:r>
        <w:rPr>
          <w:rFonts w:ascii="Geneva" w:hAnsi="Geneva" w:cs="Geneva" w:hint="cs"/>
          <w:color w:val="000000"/>
          <w:sz w:val="20"/>
        </w:rPr>
        <w:t xml:space="preserve">l.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 xml:space="preserve">Recognize and apply effective and varied </w:t>
      </w:r>
      <w:r>
        <w:rPr>
          <w:rFonts w:ascii="Geneva" w:hAnsi="Geneva" w:cs="Geneva" w:hint="cs"/>
          <w:color w:val="000000"/>
          <w:sz w:val="20"/>
        </w:rPr>
        <w:t xml:space="preserve">sentence structure.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Recognize and apply the principles of effective p</w:t>
      </w:r>
      <w:r>
        <w:rPr>
          <w:rFonts w:ascii="Geneva" w:hAnsi="Geneva" w:cs="Geneva" w:hint="cs"/>
          <w:color w:val="000000"/>
          <w:sz w:val="20"/>
        </w:rPr>
        <w:t xml:space="preserve">aragraph construction.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Demonstrate the effective use of the principles of grammar and usage, spelling, punctuati</w:t>
      </w:r>
      <w:r>
        <w:rPr>
          <w:rFonts w:ascii="Geneva" w:hAnsi="Geneva" w:cs="Geneva" w:hint="cs"/>
          <w:color w:val="000000"/>
          <w:sz w:val="20"/>
        </w:rPr>
        <w:t xml:space="preserve">on and capitalization.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Develop a voice in writing that reflects an awareness of the power of words and diction appropriate t</w:t>
      </w:r>
      <w:r>
        <w:rPr>
          <w:rFonts w:ascii="Geneva" w:hAnsi="Geneva" w:cs="Geneva" w:hint="cs"/>
          <w:color w:val="000000"/>
          <w:sz w:val="20"/>
        </w:rPr>
        <w:t xml:space="preserve">o a specific audience.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Conduct basic research while evaluating the reliability of library</w:t>
      </w:r>
      <w:r>
        <w:rPr>
          <w:rFonts w:ascii="Geneva" w:hAnsi="Geneva" w:cs="Geneva" w:hint="cs"/>
          <w:color w:val="000000"/>
          <w:sz w:val="20"/>
        </w:rPr>
        <w:t xml:space="preserve"> and Internet sources. </w:t>
      </w:r>
    </w:p>
    <w:p w:rsidR="00C01245" w:rsidRPr="003B426B" w:rsidRDefault="00C01245" w:rsidP="00C01245">
      <w:pPr>
        <w:numPr>
          <w:ilvl w:val="0"/>
          <w:numId w:val="2"/>
        </w:numPr>
        <w:tabs>
          <w:tab w:val="clear" w:pos="720"/>
        </w:tabs>
        <w:ind w:left="1080"/>
        <w:rPr>
          <w:rFonts w:ascii="Geneva" w:hAnsi="Geneva" w:cs="Geneva"/>
          <w:color w:val="000000"/>
          <w:sz w:val="20"/>
        </w:rPr>
      </w:pPr>
      <w:r w:rsidRPr="003B426B">
        <w:rPr>
          <w:rFonts w:ascii="Geneva" w:hAnsi="Geneva" w:cs="Geneva" w:hint="cs"/>
          <w:color w:val="000000"/>
          <w:sz w:val="20"/>
        </w:rPr>
        <w:t>Appropriately incorporate and cite library and Internet research as ev</w:t>
      </w:r>
      <w:r>
        <w:rPr>
          <w:rFonts w:ascii="Geneva" w:hAnsi="Geneva" w:cs="Geneva" w:hint="cs"/>
          <w:color w:val="000000"/>
          <w:sz w:val="20"/>
        </w:rPr>
        <w:t xml:space="preserve">idence in an essay. </w:t>
      </w:r>
    </w:p>
    <w:p w:rsidR="00C01245" w:rsidRPr="00730E4F" w:rsidRDefault="00C01245" w:rsidP="00C01245">
      <w:pPr>
        <w:numPr>
          <w:ilvl w:val="0"/>
          <w:numId w:val="1"/>
        </w:numPr>
        <w:rPr>
          <w:rFonts w:ascii="Times New Roman" w:hAnsi="Times New Roman"/>
          <w:color w:val="000000"/>
        </w:rPr>
      </w:pPr>
    </w:p>
    <w:p w:rsidR="006261EA" w:rsidRDefault="006261EA"/>
    <w:sectPr w:rsidR="00626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03473F"/>
    <w:multiLevelType w:val="multilevel"/>
    <w:tmpl w:val="1FB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245"/>
    <w:rsid w:val="006261EA"/>
    <w:rsid w:val="00C0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64A3"/>
  <w15:chartTrackingRefBased/>
  <w15:docId w15:val="{57742802-61A5-4BE2-B4B2-6EC2CCE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245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2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245"/>
    <w:rPr>
      <w:rFonts w:ascii="Segoe UI" w:eastAsia="Time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Centralia College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Mitchler</dc:creator>
  <cp:keywords/>
  <dc:description/>
  <cp:lastModifiedBy>Sharon Mitchler</cp:lastModifiedBy>
  <cp:revision>1</cp:revision>
  <cp:lastPrinted>2018-02-15T19:56:00Z</cp:lastPrinted>
  <dcterms:created xsi:type="dcterms:W3CDTF">2018-02-15T19:56:00Z</dcterms:created>
  <dcterms:modified xsi:type="dcterms:W3CDTF">2018-02-15T19:57:00Z</dcterms:modified>
</cp:coreProperties>
</file>