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98" w:rsidRPr="00D003BA" w:rsidRDefault="00082F98" w:rsidP="00082F98">
      <w:pPr>
        <w:spacing w:after="60" w:line="240" w:lineRule="auto"/>
        <w:jc w:val="center"/>
        <w:rPr>
          <w:rFonts w:eastAsia="Times New Roman" w:cstheme="minorHAnsi"/>
          <w:sz w:val="24"/>
          <w:szCs w:val="24"/>
        </w:rPr>
      </w:pPr>
      <w:r w:rsidRPr="00D003BA">
        <w:rPr>
          <w:rFonts w:eastAsia="Times New Roman" w:cstheme="minorHAnsi"/>
          <w:color w:val="000000"/>
          <w:sz w:val="52"/>
          <w:szCs w:val="52"/>
        </w:rPr>
        <w:t>(</w:t>
      </w:r>
      <w:proofErr w:type="gramStart"/>
      <w:r w:rsidRPr="00D003BA">
        <w:rPr>
          <w:rFonts w:eastAsia="Times New Roman" w:cstheme="minorHAnsi"/>
          <w:color w:val="000000"/>
          <w:sz w:val="52"/>
          <w:szCs w:val="52"/>
        </w:rPr>
        <w:t>de</w:t>
      </w:r>
      <w:proofErr w:type="gramEnd"/>
      <w:r w:rsidRPr="00D003BA">
        <w:rPr>
          <w:rFonts w:eastAsia="Times New Roman" w:cstheme="minorHAnsi"/>
          <w:color w:val="000000"/>
          <w:sz w:val="52"/>
          <w:szCs w:val="52"/>
        </w:rPr>
        <w:t>)Composing ENGL&amp;101</w:t>
      </w:r>
    </w:p>
    <w:p w:rsidR="00082F98" w:rsidRPr="00D003BA" w:rsidRDefault="00082F98" w:rsidP="00082F98">
      <w:pPr>
        <w:spacing w:after="320" w:line="240" w:lineRule="auto"/>
        <w:jc w:val="center"/>
        <w:rPr>
          <w:rFonts w:eastAsia="Times New Roman" w:cstheme="minorHAnsi"/>
          <w:sz w:val="24"/>
          <w:szCs w:val="24"/>
        </w:rPr>
      </w:pPr>
      <w:r w:rsidRPr="00D003BA">
        <w:rPr>
          <w:rFonts w:eastAsia="Times New Roman" w:cstheme="minorHAnsi"/>
          <w:color w:val="666666"/>
          <w:sz w:val="30"/>
          <w:szCs w:val="30"/>
        </w:rPr>
        <w:t xml:space="preserve">A </w:t>
      </w:r>
      <w:r w:rsidR="000F51E7">
        <w:rPr>
          <w:rFonts w:eastAsia="Times New Roman" w:cstheme="minorHAnsi"/>
          <w:color w:val="666666"/>
          <w:sz w:val="30"/>
          <w:szCs w:val="30"/>
        </w:rPr>
        <w:t>s</w:t>
      </w:r>
      <w:r w:rsidRPr="00D003BA">
        <w:rPr>
          <w:rFonts w:eastAsia="Times New Roman" w:cstheme="minorHAnsi"/>
          <w:color w:val="666666"/>
          <w:sz w:val="30"/>
          <w:szCs w:val="30"/>
        </w:rPr>
        <w:t>ystem-</w:t>
      </w:r>
      <w:r w:rsidR="000F51E7">
        <w:rPr>
          <w:rFonts w:eastAsia="Times New Roman" w:cstheme="minorHAnsi"/>
          <w:color w:val="666666"/>
          <w:sz w:val="30"/>
          <w:szCs w:val="30"/>
        </w:rPr>
        <w:t>l</w:t>
      </w:r>
      <w:r w:rsidRPr="00D003BA">
        <w:rPr>
          <w:rFonts w:eastAsia="Times New Roman" w:cstheme="minorHAnsi"/>
          <w:color w:val="666666"/>
          <w:sz w:val="30"/>
          <w:szCs w:val="30"/>
        </w:rPr>
        <w:t xml:space="preserve">evel </w:t>
      </w:r>
      <w:r w:rsidR="000F51E7">
        <w:rPr>
          <w:rFonts w:eastAsia="Times New Roman" w:cstheme="minorHAnsi"/>
          <w:color w:val="666666"/>
          <w:sz w:val="30"/>
          <w:szCs w:val="30"/>
        </w:rPr>
        <w:t>l</w:t>
      </w:r>
      <w:r w:rsidRPr="00D003BA">
        <w:rPr>
          <w:rFonts w:eastAsia="Times New Roman" w:cstheme="minorHAnsi"/>
          <w:color w:val="666666"/>
          <w:sz w:val="30"/>
          <w:szCs w:val="30"/>
        </w:rPr>
        <w:t xml:space="preserve">eadership </w:t>
      </w:r>
      <w:r w:rsidR="000F51E7">
        <w:rPr>
          <w:rFonts w:eastAsia="Times New Roman" w:cstheme="minorHAnsi"/>
          <w:color w:val="666666"/>
          <w:sz w:val="30"/>
          <w:szCs w:val="30"/>
        </w:rPr>
        <w:t>g</w:t>
      </w:r>
      <w:r w:rsidRPr="00D003BA">
        <w:rPr>
          <w:rFonts w:eastAsia="Times New Roman" w:cstheme="minorHAnsi"/>
          <w:color w:val="666666"/>
          <w:sz w:val="30"/>
          <w:szCs w:val="30"/>
        </w:rPr>
        <w:t xml:space="preserve">roup for English </w:t>
      </w:r>
      <w:r w:rsidR="000F51E7">
        <w:rPr>
          <w:rFonts w:eastAsia="Times New Roman" w:cstheme="minorHAnsi"/>
          <w:color w:val="666666"/>
          <w:sz w:val="30"/>
          <w:szCs w:val="30"/>
        </w:rPr>
        <w:t>f</w:t>
      </w:r>
      <w:r w:rsidRPr="00D003BA">
        <w:rPr>
          <w:rFonts w:eastAsia="Times New Roman" w:cstheme="minorHAnsi"/>
          <w:color w:val="666666"/>
          <w:sz w:val="30"/>
          <w:szCs w:val="30"/>
        </w:rPr>
        <w:t>aculty</w:t>
      </w:r>
    </w:p>
    <w:p w:rsidR="00082F98" w:rsidRPr="00D003BA" w:rsidRDefault="00082F98" w:rsidP="00082F98">
      <w:pPr>
        <w:spacing w:before="400" w:after="120" w:line="240" w:lineRule="auto"/>
        <w:jc w:val="center"/>
        <w:outlineLvl w:val="0"/>
        <w:rPr>
          <w:rFonts w:eastAsia="Times New Roman" w:cstheme="minorHAnsi"/>
          <w:b/>
          <w:bCs/>
          <w:kern w:val="36"/>
          <w:sz w:val="48"/>
          <w:szCs w:val="48"/>
        </w:rPr>
      </w:pPr>
      <w:r w:rsidRPr="00D003BA">
        <w:rPr>
          <w:rFonts w:eastAsia="Times New Roman" w:cstheme="minorHAnsi"/>
          <w:color w:val="000000"/>
          <w:kern w:val="36"/>
          <w:sz w:val="40"/>
          <w:szCs w:val="40"/>
        </w:rPr>
        <w:t>Equitab</w:t>
      </w:r>
      <w:r w:rsidR="00D003BA">
        <w:rPr>
          <w:rFonts w:eastAsia="Times New Roman" w:cstheme="minorHAnsi"/>
          <w:color w:val="000000"/>
          <w:kern w:val="36"/>
          <w:sz w:val="40"/>
          <w:szCs w:val="40"/>
        </w:rPr>
        <w:t>le Access to an Equitable &amp;101</w:t>
      </w:r>
      <w:proofErr w:type="gramStart"/>
      <w:r w:rsidR="00D003BA">
        <w:rPr>
          <w:rFonts w:eastAsia="Times New Roman" w:cstheme="minorHAnsi"/>
          <w:color w:val="000000"/>
          <w:kern w:val="36"/>
          <w:sz w:val="40"/>
          <w:szCs w:val="40"/>
        </w:rPr>
        <w:t>:</w:t>
      </w:r>
      <w:proofErr w:type="gramEnd"/>
      <w:r w:rsidR="00D003BA">
        <w:rPr>
          <w:rFonts w:eastAsia="Times New Roman" w:cstheme="minorHAnsi"/>
          <w:color w:val="000000"/>
          <w:kern w:val="36"/>
          <w:sz w:val="40"/>
          <w:szCs w:val="40"/>
        </w:rPr>
        <w:br/>
      </w:r>
      <w:r w:rsidRPr="00D003BA">
        <w:rPr>
          <w:rFonts w:eastAsia="Times New Roman" w:cstheme="minorHAnsi"/>
          <w:color w:val="000000"/>
          <w:kern w:val="36"/>
          <w:sz w:val="40"/>
          <w:szCs w:val="40"/>
        </w:rPr>
        <w:t xml:space="preserve">Pathways In, </w:t>
      </w:r>
      <w:r w:rsidR="00D003BA">
        <w:rPr>
          <w:rFonts w:eastAsia="Times New Roman" w:cstheme="minorHAnsi"/>
          <w:color w:val="000000"/>
          <w:kern w:val="36"/>
          <w:sz w:val="40"/>
          <w:szCs w:val="40"/>
        </w:rPr>
        <w:t xml:space="preserve">Pathways </w:t>
      </w:r>
      <w:r w:rsidRPr="00D003BA">
        <w:rPr>
          <w:rFonts w:eastAsia="Times New Roman" w:cstheme="minorHAnsi"/>
          <w:color w:val="000000"/>
          <w:kern w:val="36"/>
          <w:sz w:val="40"/>
          <w:szCs w:val="40"/>
        </w:rPr>
        <w:t xml:space="preserve">Through, and </w:t>
      </w:r>
      <w:r w:rsidR="00D003BA">
        <w:rPr>
          <w:rFonts w:eastAsia="Times New Roman" w:cstheme="minorHAnsi"/>
          <w:color w:val="000000"/>
          <w:kern w:val="36"/>
          <w:sz w:val="40"/>
          <w:szCs w:val="40"/>
        </w:rPr>
        <w:t xml:space="preserve">Pathways </w:t>
      </w:r>
      <w:r w:rsidR="000F51E7">
        <w:rPr>
          <w:rFonts w:eastAsia="Times New Roman" w:cstheme="minorHAnsi"/>
          <w:color w:val="000000"/>
          <w:kern w:val="36"/>
          <w:sz w:val="40"/>
          <w:szCs w:val="40"/>
        </w:rPr>
        <w:t>Out</w:t>
      </w:r>
    </w:p>
    <w:p w:rsidR="00082F98" w:rsidRPr="00D003BA" w:rsidRDefault="00082F98" w:rsidP="00082F98">
      <w:pPr>
        <w:spacing w:after="0" w:line="240" w:lineRule="auto"/>
        <w:rPr>
          <w:rFonts w:eastAsia="Times New Roman" w:cstheme="minorHAnsi"/>
          <w:sz w:val="24"/>
          <w:szCs w:val="24"/>
        </w:rPr>
      </w:pPr>
    </w:p>
    <w:p w:rsidR="00082F98" w:rsidRPr="00D003BA" w:rsidRDefault="00082F98" w:rsidP="00082F98">
      <w:pPr>
        <w:spacing w:after="0" w:line="240" w:lineRule="auto"/>
        <w:jc w:val="center"/>
        <w:rPr>
          <w:rFonts w:eastAsia="Times New Roman" w:cstheme="minorHAnsi"/>
          <w:sz w:val="24"/>
          <w:szCs w:val="24"/>
        </w:rPr>
      </w:pPr>
      <w:r w:rsidRPr="00D003BA">
        <w:rPr>
          <w:rFonts w:eastAsia="Times New Roman" w:cstheme="minorHAnsi"/>
          <w:color w:val="000000"/>
          <w:sz w:val="24"/>
          <w:szCs w:val="24"/>
        </w:rPr>
        <w:t>Fall 2019 Convening</w:t>
      </w:r>
    </w:p>
    <w:p w:rsidR="00082F98" w:rsidRPr="00D003BA" w:rsidRDefault="00082F98" w:rsidP="00082F98">
      <w:pPr>
        <w:spacing w:after="0" w:line="240" w:lineRule="auto"/>
        <w:jc w:val="center"/>
        <w:rPr>
          <w:rFonts w:eastAsia="Times New Roman" w:cstheme="minorHAnsi"/>
          <w:sz w:val="24"/>
          <w:szCs w:val="24"/>
        </w:rPr>
      </w:pPr>
      <w:r w:rsidRPr="00D003BA">
        <w:rPr>
          <w:rFonts w:eastAsia="Times New Roman" w:cstheme="minorHAnsi"/>
          <w:color w:val="000000"/>
          <w:sz w:val="24"/>
          <w:szCs w:val="24"/>
        </w:rPr>
        <w:t>Friday, November 8, 2019</w:t>
      </w:r>
      <w:bookmarkStart w:id="0" w:name="_GoBack"/>
      <w:bookmarkEnd w:id="0"/>
    </w:p>
    <w:p w:rsidR="00082F98" w:rsidRPr="00D003BA" w:rsidRDefault="00082F98" w:rsidP="00082F98">
      <w:pPr>
        <w:spacing w:after="0" w:line="240" w:lineRule="auto"/>
        <w:jc w:val="center"/>
        <w:rPr>
          <w:rFonts w:eastAsia="Times New Roman" w:cstheme="minorHAnsi"/>
          <w:sz w:val="24"/>
          <w:szCs w:val="24"/>
        </w:rPr>
      </w:pPr>
      <w:r w:rsidRPr="00D003BA">
        <w:rPr>
          <w:rFonts w:eastAsia="Times New Roman" w:cstheme="minorHAnsi"/>
          <w:color w:val="000000"/>
          <w:sz w:val="24"/>
          <w:szCs w:val="24"/>
        </w:rPr>
        <w:t>South Seattle Community College Georgetown Campus</w:t>
      </w:r>
    </w:p>
    <w:p w:rsidR="00082F98" w:rsidRPr="00D003BA" w:rsidRDefault="00082F98">
      <w:pPr>
        <w:rPr>
          <w:rFonts w:cstheme="minorHAnsi"/>
        </w:rPr>
      </w:pPr>
    </w:p>
    <w:p w:rsidR="00082F98" w:rsidRDefault="001372BE">
      <w:r>
        <w:t>Institution</w:t>
      </w:r>
      <w:r w:rsidR="00135393">
        <w:t>: __________________________________</w:t>
      </w:r>
    </w:p>
    <w:p w:rsidR="001372BE" w:rsidRDefault="001372BE">
      <w:r>
        <w:t>Name(s):</w:t>
      </w:r>
      <w:r w:rsidR="00135393">
        <w:t xml:space="preserve"> ____________________________________</w:t>
      </w:r>
      <w:r w:rsidR="004968B3">
        <w:t xml:space="preserve"> (optional!)</w:t>
      </w:r>
    </w:p>
    <w:p w:rsidR="004968B3" w:rsidRDefault="004968B3"/>
    <w:p w:rsidR="001372BE" w:rsidRDefault="00135393">
      <w:r>
        <w:t xml:space="preserve">As part of the work of our group, we’d like to get a rough picture of where we are as a system in developing our writing programs to meet our goal, which is creating equitable access to an equitable ENGL&amp;101. This brief survey will give us some information that may help us plan our activities the rest of the year. If you’ve come with another from your campus, please confer with them as you jointly complete this brief survey. </w:t>
      </w:r>
    </w:p>
    <w:p w:rsidR="001372BE" w:rsidRDefault="000F51E7">
      <w:r>
        <w:t xml:space="preserve">Please place a check in the appropriate box. </w:t>
      </w:r>
      <w:r>
        <w:t>Thank you in advance!</w:t>
      </w:r>
    </w:p>
    <w:tbl>
      <w:tblPr>
        <w:tblStyle w:val="TableGrid"/>
        <w:tblW w:w="0" w:type="auto"/>
        <w:tblLook w:val="04A0" w:firstRow="1" w:lastRow="0" w:firstColumn="1" w:lastColumn="0" w:noHBand="0" w:noVBand="1"/>
      </w:tblPr>
      <w:tblGrid>
        <w:gridCol w:w="5009"/>
        <w:gridCol w:w="1200"/>
        <w:gridCol w:w="899"/>
        <w:gridCol w:w="987"/>
        <w:gridCol w:w="1255"/>
      </w:tblGrid>
      <w:tr w:rsidR="00082F98" w:rsidTr="004968B3">
        <w:trPr>
          <w:trHeight w:val="1074"/>
        </w:trPr>
        <w:tc>
          <w:tcPr>
            <w:tcW w:w="5009" w:type="dxa"/>
          </w:tcPr>
          <w:p w:rsidR="00082F98" w:rsidRDefault="00082F98"/>
        </w:tc>
        <w:tc>
          <w:tcPr>
            <w:tcW w:w="1200" w:type="dxa"/>
          </w:tcPr>
          <w:p w:rsidR="00082F98" w:rsidRPr="000F51E7" w:rsidRDefault="00082F98">
            <w:pPr>
              <w:rPr>
                <w:i/>
              </w:rPr>
            </w:pPr>
            <w:r w:rsidRPr="000F51E7">
              <w:rPr>
                <w:i/>
              </w:rPr>
              <w:t>Completed</w:t>
            </w:r>
          </w:p>
        </w:tc>
        <w:tc>
          <w:tcPr>
            <w:tcW w:w="899" w:type="dxa"/>
          </w:tcPr>
          <w:p w:rsidR="00082F98" w:rsidRPr="000F51E7" w:rsidRDefault="00082F98">
            <w:pPr>
              <w:rPr>
                <w:i/>
              </w:rPr>
            </w:pPr>
            <w:r w:rsidRPr="000F51E7">
              <w:rPr>
                <w:i/>
              </w:rPr>
              <w:t>Getting there</w:t>
            </w:r>
          </w:p>
        </w:tc>
        <w:tc>
          <w:tcPr>
            <w:tcW w:w="987" w:type="dxa"/>
          </w:tcPr>
          <w:p w:rsidR="00082F98" w:rsidRPr="000F51E7" w:rsidRDefault="00082F98">
            <w:pPr>
              <w:rPr>
                <w:i/>
              </w:rPr>
            </w:pPr>
            <w:r w:rsidRPr="000F51E7">
              <w:rPr>
                <w:i/>
              </w:rPr>
              <w:t>Just starting</w:t>
            </w:r>
          </w:p>
        </w:tc>
        <w:tc>
          <w:tcPr>
            <w:tcW w:w="1255" w:type="dxa"/>
          </w:tcPr>
          <w:p w:rsidR="00082F98" w:rsidRPr="000F51E7" w:rsidRDefault="00082F98" w:rsidP="00082F98">
            <w:pPr>
              <w:rPr>
                <w:i/>
              </w:rPr>
            </w:pPr>
            <w:r w:rsidRPr="000F51E7">
              <w:rPr>
                <w:i/>
              </w:rPr>
              <w:t>Not considering</w:t>
            </w:r>
          </w:p>
        </w:tc>
      </w:tr>
      <w:tr w:rsidR="00082F98" w:rsidTr="004968B3">
        <w:trPr>
          <w:trHeight w:val="593"/>
        </w:trPr>
        <w:tc>
          <w:tcPr>
            <w:tcW w:w="5009" w:type="dxa"/>
          </w:tcPr>
          <w:p w:rsidR="004968B3" w:rsidRDefault="004968B3" w:rsidP="00135393">
            <w:r>
              <w:t>Placement</w:t>
            </w:r>
          </w:p>
          <w:p w:rsidR="00082F98" w:rsidRPr="004968B3" w:rsidRDefault="00135393" w:rsidP="00135393">
            <w:pPr>
              <w:rPr>
                <w:i/>
              </w:rPr>
            </w:pPr>
            <w:r w:rsidRPr="004968B3">
              <w:rPr>
                <w:i/>
              </w:rPr>
              <w:t>We are r</w:t>
            </w:r>
            <w:r w:rsidR="001372BE" w:rsidRPr="004968B3">
              <w:rPr>
                <w:i/>
              </w:rPr>
              <w:t>evising p</w:t>
            </w:r>
            <w:r w:rsidRPr="004968B3">
              <w:rPr>
                <w:i/>
              </w:rPr>
              <w:t>lacement to ensure equity</w:t>
            </w:r>
            <w:r w:rsidR="004968B3">
              <w:rPr>
                <w:i/>
              </w:rPr>
              <w:t>.</w:t>
            </w:r>
          </w:p>
        </w:tc>
        <w:tc>
          <w:tcPr>
            <w:tcW w:w="1200" w:type="dxa"/>
          </w:tcPr>
          <w:p w:rsidR="00082F98" w:rsidRDefault="00082F98"/>
        </w:tc>
        <w:tc>
          <w:tcPr>
            <w:tcW w:w="899" w:type="dxa"/>
          </w:tcPr>
          <w:p w:rsidR="00082F98" w:rsidRDefault="00082F98"/>
        </w:tc>
        <w:tc>
          <w:tcPr>
            <w:tcW w:w="987" w:type="dxa"/>
          </w:tcPr>
          <w:p w:rsidR="00082F98" w:rsidRDefault="00082F98"/>
        </w:tc>
        <w:tc>
          <w:tcPr>
            <w:tcW w:w="1255" w:type="dxa"/>
          </w:tcPr>
          <w:p w:rsidR="00082F98" w:rsidRDefault="00082F98"/>
        </w:tc>
      </w:tr>
      <w:tr w:rsidR="00082F98" w:rsidTr="004968B3">
        <w:trPr>
          <w:trHeight w:val="530"/>
        </w:trPr>
        <w:tc>
          <w:tcPr>
            <w:tcW w:w="5009" w:type="dxa"/>
          </w:tcPr>
          <w:p w:rsidR="004968B3" w:rsidRDefault="004968B3" w:rsidP="00135393">
            <w:r>
              <w:t>Learning outcomes</w:t>
            </w:r>
          </w:p>
          <w:p w:rsidR="00082F98" w:rsidRPr="004968B3" w:rsidRDefault="00135393" w:rsidP="00135393">
            <w:pPr>
              <w:rPr>
                <w:i/>
              </w:rPr>
            </w:pPr>
            <w:r w:rsidRPr="004968B3">
              <w:rPr>
                <w:i/>
              </w:rPr>
              <w:t>We are r</w:t>
            </w:r>
            <w:r w:rsidR="001372BE" w:rsidRPr="004968B3">
              <w:rPr>
                <w:i/>
              </w:rPr>
              <w:t>evising o</w:t>
            </w:r>
            <w:r w:rsidR="00082F98" w:rsidRPr="004968B3">
              <w:rPr>
                <w:i/>
              </w:rPr>
              <w:t>utcomes</w:t>
            </w:r>
            <w:r w:rsidRPr="004968B3">
              <w:rPr>
                <w:i/>
              </w:rPr>
              <w:t xml:space="preserve"> to reflect currency.</w:t>
            </w:r>
          </w:p>
        </w:tc>
        <w:tc>
          <w:tcPr>
            <w:tcW w:w="1200" w:type="dxa"/>
          </w:tcPr>
          <w:p w:rsidR="00082F98" w:rsidRDefault="00082F98"/>
        </w:tc>
        <w:tc>
          <w:tcPr>
            <w:tcW w:w="899" w:type="dxa"/>
          </w:tcPr>
          <w:p w:rsidR="00082F98" w:rsidRDefault="00082F98"/>
        </w:tc>
        <w:tc>
          <w:tcPr>
            <w:tcW w:w="987" w:type="dxa"/>
          </w:tcPr>
          <w:p w:rsidR="00082F98" w:rsidRDefault="00082F98"/>
        </w:tc>
        <w:tc>
          <w:tcPr>
            <w:tcW w:w="1255" w:type="dxa"/>
          </w:tcPr>
          <w:p w:rsidR="00082F98" w:rsidRDefault="00082F98"/>
        </w:tc>
      </w:tr>
      <w:tr w:rsidR="00082F98" w:rsidTr="004968B3">
        <w:trPr>
          <w:trHeight w:val="611"/>
        </w:trPr>
        <w:tc>
          <w:tcPr>
            <w:tcW w:w="5009" w:type="dxa"/>
          </w:tcPr>
          <w:p w:rsidR="004968B3" w:rsidRDefault="00135393" w:rsidP="004968B3">
            <w:r>
              <w:t>Developmental Ed</w:t>
            </w:r>
            <w:r w:rsidR="004968B3">
              <w:t>ucation</w:t>
            </w:r>
          </w:p>
          <w:p w:rsidR="00082F98" w:rsidRPr="004968B3" w:rsidRDefault="00135393" w:rsidP="004968B3">
            <w:pPr>
              <w:rPr>
                <w:i/>
              </w:rPr>
            </w:pPr>
            <w:r w:rsidRPr="004968B3">
              <w:rPr>
                <w:i/>
              </w:rPr>
              <w:t>We are r</w:t>
            </w:r>
            <w:r w:rsidR="001372BE" w:rsidRPr="004968B3">
              <w:rPr>
                <w:i/>
              </w:rPr>
              <w:t xml:space="preserve">evising </w:t>
            </w:r>
            <w:r w:rsidR="004968B3" w:rsidRPr="004968B3">
              <w:rPr>
                <w:i/>
              </w:rPr>
              <w:t xml:space="preserve">dev </w:t>
            </w:r>
            <w:proofErr w:type="spellStart"/>
            <w:r w:rsidR="004968B3" w:rsidRPr="004968B3">
              <w:rPr>
                <w:i/>
              </w:rPr>
              <w:t>ed</w:t>
            </w:r>
            <w:proofErr w:type="spellEnd"/>
            <w:r w:rsidR="00082F98" w:rsidRPr="004968B3">
              <w:rPr>
                <w:i/>
              </w:rPr>
              <w:t xml:space="preserve"> </w:t>
            </w:r>
            <w:r w:rsidRPr="004968B3">
              <w:rPr>
                <w:i/>
              </w:rPr>
              <w:t>to enhance access</w:t>
            </w:r>
            <w:r w:rsidR="004968B3" w:rsidRPr="004968B3">
              <w:rPr>
                <w:i/>
              </w:rPr>
              <w:t xml:space="preserve"> and equity</w:t>
            </w:r>
            <w:r w:rsidRPr="004968B3">
              <w:rPr>
                <w:i/>
              </w:rPr>
              <w:t>.</w:t>
            </w:r>
          </w:p>
        </w:tc>
        <w:tc>
          <w:tcPr>
            <w:tcW w:w="1200" w:type="dxa"/>
          </w:tcPr>
          <w:p w:rsidR="00082F98" w:rsidRDefault="00082F98"/>
        </w:tc>
        <w:tc>
          <w:tcPr>
            <w:tcW w:w="899" w:type="dxa"/>
          </w:tcPr>
          <w:p w:rsidR="00082F98" w:rsidRDefault="00082F98"/>
        </w:tc>
        <w:tc>
          <w:tcPr>
            <w:tcW w:w="987" w:type="dxa"/>
          </w:tcPr>
          <w:p w:rsidR="00082F98" w:rsidRDefault="00082F98"/>
        </w:tc>
        <w:tc>
          <w:tcPr>
            <w:tcW w:w="1255" w:type="dxa"/>
          </w:tcPr>
          <w:p w:rsidR="00082F98" w:rsidRDefault="00082F98"/>
        </w:tc>
      </w:tr>
      <w:tr w:rsidR="00082F98" w:rsidTr="004968B3">
        <w:trPr>
          <w:trHeight w:val="890"/>
        </w:trPr>
        <w:tc>
          <w:tcPr>
            <w:tcW w:w="5009" w:type="dxa"/>
          </w:tcPr>
          <w:p w:rsidR="004968B3" w:rsidRDefault="004968B3" w:rsidP="001372BE">
            <w:r>
              <w:t>Curriculum and pedagogy</w:t>
            </w:r>
          </w:p>
          <w:p w:rsidR="00082F98" w:rsidRPr="004968B3" w:rsidRDefault="004968B3" w:rsidP="004968B3">
            <w:pPr>
              <w:rPr>
                <w:i/>
              </w:rPr>
            </w:pPr>
            <w:r w:rsidRPr="004968B3">
              <w:rPr>
                <w:i/>
              </w:rPr>
              <w:t>We are r</w:t>
            </w:r>
            <w:r w:rsidR="001372BE" w:rsidRPr="004968B3">
              <w:rPr>
                <w:i/>
              </w:rPr>
              <w:t xml:space="preserve">evising </w:t>
            </w:r>
            <w:r w:rsidR="00082F98" w:rsidRPr="004968B3">
              <w:rPr>
                <w:i/>
              </w:rPr>
              <w:t>curriculum and pedagogy</w:t>
            </w:r>
            <w:r w:rsidR="001372BE" w:rsidRPr="004968B3">
              <w:rPr>
                <w:i/>
              </w:rPr>
              <w:t xml:space="preserve"> for </w:t>
            </w:r>
            <w:r w:rsidRPr="004968B3">
              <w:rPr>
                <w:i/>
              </w:rPr>
              <w:t xml:space="preserve">access and </w:t>
            </w:r>
            <w:r w:rsidR="001372BE" w:rsidRPr="004968B3">
              <w:rPr>
                <w:i/>
              </w:rPr>
              <w:t>equity</w:t>
            </w:r>
            <w:r w:rsidRPr="004968B3">
              <w:rPr>
                <w:i/>
              </w:rPr>
              <w:t>.</w:t>
            </w:r>
          </w:p>
        </w:tc>
        <w:tc>
          <w:tcPr>
            <w:tcW w:w="1200" w:type="dxa"/>
          </w:tcPr>
          <w:p w:rsidR="00082F98" w:rsidRDefault="00082F98"/>
        </w:tc>
        <w:tc>
          <w:tcPr>
            <w:tcW w:w="899" w:type="dxa"/>
          </w:tcPr>
          <w:p w:rsidR="00082F98" w:rsidRDefault="00082F98"/>
        </w:tc>
        <w:tc>
          <w:tcPr>
            <w:tcW w:w="987" w:type="dxa"/>
          </w:tcPr>
          <w:p w:rsidR="00082F98" w:rsidRDefault="00082F98"/>
        </w:tc>
        <w:tc>
          <w:tcPr>
            <w:tcW w:w="1255" w:type="dxa"/>
          </w:tcPr>
          <w:p w:rsidR="00082F98" w:rsidRDefault="00082F98"/>
        </w:tc>
      </w:tr>
      <w:tr w:rsidR="004968B3" w:rsidTr="004968B3">
        <w:trPr>
          <w:trHeight w:val="809"/>
        </w:trPr>
        <w:tc>
          <w:tcPr>
            <w:tcW w:w="5009" w:type="dxa"/>
          </w:tcPr>
          <w:p w:rsidR="004968B3" w:rsidRDefault="004968B3" w:rsidP="002E23EC">
            <w:r>
              <w:t>Professional development</w:t>
            </w:r>
          </w:p>
          <w:p w:rsidR="00135393" w:rsidRPr="004968B3" w:rsidRDefault="004968B3" w:rsidP="004968B3">
            <w:pPr>
              <w:rPr>
                <w:i/>
              </w:rPr>
            </w:pPr>
            <w:r w:rsidRPr="004968B3">
              <w:rPr>
                <w:i/>
              </w:rPr>
              <w:t>We are r</w:t>
            </w:r>
            <w:r w:rsidR="00135393" w:rsidRPr="004968B3">
              <w:rPr>
                <w:i/>
              </w:rPr>
              <w:t>evising professional development activities to enhance equity</w:t>
            </w:r>
            <w:r>
              <w:rPr>
                <w:i/>
              </w:rPr>
              <w:t>.</w:t>
            </w:r>
          </w:p>
        </w:tc>
        <w:tc>
          <w:tcPr>
            <w:tcW w:w="1200" w:type="dxa"/>
          </w:tcPr>
          <w:p w:rsidR="00135393" w:rsidRDefault="00135393" w:rsidP="002E23EC"/>
        </w:tc>
        <w:tc>
          <w:tcPr>
            <w:tcW w:w="899" w:type="dxa"/>
          </w:tcPr>
          <w:p w:rsidR="00135393" w:rsidRDefault="00135393" w:rsidP="002E23EC"/>
        </w:tc>
        <w:tc>
          <w:tcPr>
            <w:tcW w:w="987" w:type="dxa"/>
          </w:tcPr>
          <w:p w:rsidR="00135393" w:rsidRPr="000F51E7" w:rsidRDefault="00135393" w:rsidP="000F51E7"/>
        </w:tc>
        <w:tc>
          <w:tcPr>
            <w:tcW w:w="1255" w:type="dxa"/>
          </w:tcPr>
          <w:p w:rsidR="00135393" w:rsidRDefault="00135393" w:rsidP="002E23EC"/>
        </w:tc>
      </w:tr>
      <w:tr w:rsidR="000F51E7" w:rsidTr="004968B3">
        <w:trPr>
          <w:trHeight w:val="1074"/>
        </w:trPr>
        <w:tc>
          <w:tcPr>
            <w:tcW w:w="5009" w:type="dxa"/>
          </w:tcPr>
          <w:p w:rsidR="000F51E7" w:rsidRDefault="000F51E7" w:rsidP="004968B3"/>
        </w:tc>
        <w:tc>
          <w:tcPr>
            <w:tcW w:w="1200" w:type="dxa"/>
          </w:tcPr>
          <w:p w:rsidR="000F51E7" w:rsidRPr="000F51E7" w:rsidRDefault="000F51E7">
            <w:pPr>
              <w:rPr>
                <w:i/>
              </w:rPr>
            </w:pPr>
            <w:r w:rsidRPr="000F51E7">
              <w:rPr>
                <w:i/>
              </w:rPr>
              <w:t>Completed</w:t>
            </w:r>
          </w:p>
        </w:tc>
        <w:tc>
          <w:tcPr>
            <w:tcW w:w="899" w:type="dxa"/>
          </w:tcPr>
          <w:p w:rsidR="000F51E7" w:rsidRPr="000F51E7" w:rsidRDefault="000F51E7">
            <w:pPr>
              <w:rPr>
                <w:i/>
              </w:rPr>
            </w:pPr>
            <w:r w:rsidRPr="000F51E7">
              <w:rPr>
                <w:i/>
              </w:rPr>
              <w:t>Getting there</w:t>
            </w:r>
          </w:p>
        </w:tc>
        <w:tc>
          <w:tcPr>
            <w:tcW w:w="987" w:type="dxa"/>
          </w:tcPr>
          <w:p w:rsidR="000F51E7" w:rsidRPr="000F51E7" w:rsidRDefault="000F51E7">
            <w:pPr>
              <w:rPr>
                <w:i/>
              </w:rPr>
            </w:pPr>
            <w:r w:rsidRPr="000F51E7">
              <w:rPr>
                <w:i/>
              </w:rPr>
              <w:t>Just starting</w:t>
            </w:r>
          </w:p>
        </w:tc>
        <w:tc>
          <w:tcPr>
            <w:tcW w:w="1255" w:type="dxa"/>
          </w:tcPr>
          <w:p w:rsidR="000F51E7" w:rsidRPr="000F51E7" w:rsidRDefault="000F51E7">
            <w:pPr>
              <w:rPr>
                <w:i/>
              </w:rPr>
            </w:pPr>
            <w:r w:rsidRPr="000F51E7">
              <w:rPr>
                <w:i/>
              </w:rPr>
              <w:t>Not considering</w:t>
            </w:r>
          </w:p>
        </w:tc>
      </w:tr>
      <w:tr w:rsidR="00135393" w:rsidTr="004968B3">
        <w:trPr>
          <w:trHeight w:val="1074"/>
        </w:trPr>
        <w:tc>
          <w:tcPr>
            <w:tcW w:w="5009" w:type="dxa"/>
          </w:tcPr>
          <w:p w:rsidR="004968B3" w:rsidRDefault="004968B3" w:rsidP="004968B3">
            <w:r>
              <w:t>Assessment</w:t>
            </w:r>
          </w:p>
          <w:p w:rsidR="00135393" w:rsidRPr="004968B3" w:rsidRDefault="004968B3" w:rsidP="004968B3">
            <w:pPr>
              <w:rPr>
                <w:i/>
              </w:rPr>
            </w:pPr>
            <w:r w:rsidRPr="004968B3">
              <w:rPr>
                <w:i/>
              </w:rPr>
              <w:t>We are r</w:t>
            </w:r>
            <w:r w:rsidR="00135393" w:rsidRPr="004968B3">
              <w:rPr>
                <w:i/>
              </w:rPr>
              <w:t>evising student learning assessment practices to enhance equity</w:t>
            </w:r>
            <w:r w:rsidRPr="004968B3">
              <w:rPr>
                <w:i/>
              </w:rPr>
              <w:t>.</w:t>
            </w:r>
          </w:p>
        </w:tc>
        <w:tc>
          <w:tcPr>
            <w:tcW w:w="1200" w:type="dxa"/>
          </w:tcPr>
          <w:p w:rsidR="00135393" w:rsidRDefault="00135393"/>
        </w:tc>
        <w:tc>
          <w:tcPr>
            <w:tcW w:w="899" w:type="dxa"/>
          </w:tcPr>
          <w:p w:rsidR="00135393" w:rsidRDefault="00135393"/>
        </w:tc>
        <w:tc>
          <w:tcPr>
            <w:tcW w:w="987" w:type="dxa"/>
          </w:tcPr>
          <w:p w:rsidR="00135393" w:rsidRDefault="00135393"/>
        </w:tc>
        <w:tc>
          <w:tcPr>
            <w:tcW w:w="1255" w:type="dxa"/>
          </w:tcPr>
          <w:p w:rsidR="00135393" w:rsidRDefault="00135393"/>
        </w:tc>
      </w:tr>
      <w:tr w:rsidR="004968B3" w:rsidTr="004968B3">
        <w:trPr>
          <w:trHeight w:val="800"/>
        </w:trPr>
        <w:tc>
          <w:tcPr>
            <w:tcW w:w="5009" w:type="dxa"/>
          </w:tcPr>
          <w:p w:rsidR="004968B3" w:rsidRDefault="004968B3" w:rsidP="00135393">
            <w:r>
              <w:t>Assessment II</w:t>
            </w:r>
          </w:p>
          <w:p w:rsidR="004968B3" w:rsidRPr="004968B3" w:rsidRDefault="004968B3" w:rsidP="004968B3">
            <w:pPr>
              <w:rPr>
                <w:i/>
              </w:rPr>
            </w:pPr>
            <w:r w:rsidRPr="004968B3">
              <w:rPr>
                <w:i/>
              </w:rPr>
              <w:t>We are revising program assessment to enhance equity.</w:t>
            </w:r>
          </w:p>
        </w:tc>
        <w:tc>
          <w:tcPr>
            <w:tcW w:w="1200" w:type="dxa"/>
          </w:tcPr>
          <w:p w:rsidR="004968B3" w:rsidRDefault="004968B3"/>
        </w:tc>
        <w:tc>
          <w:tcPr>
            <w:tcW w:w="899" w:type="dxa"/>
          </w:tcPr>
          <w:p w:rsidR="004968B3" w:rsidRDefault="004968B3"/>
        </w:tc>
        <w:tc>
          <w:tcPr>
            <w:tcW w:w="987" w:type="dxa"/>
          </w:tcPr>
          <w:p w:rsidR="004968B3" w:rsidRDefault="004968B3"/>
        </w:tc>
        <w:tc>
          <w:tcPr>
            <w:tcW w:w="1255" w:type="dxa"/>
          </w:tcPr>
          <w:p w:rsidR="004968B3" w:rsidRDefault="004968B3"/>
        </w:tc>
      </w:tr>
      <w:tr w:rsidR="001372BE" w:rsidTr="004968B3">
        <w:trPr>
          <w:trHeight w:val="791"/>
        </w:trPr>
        <w:tc>
          <w:tcPr>
            <w:tcW w:w="5009" w:type="dxa"/>
          </w:tcPr>
          <w:p w:rsidR="004968B3" w:rsidRDefault="004968B3" w:rsidP="00135393">
            <w:r>
              <w:t>Data</w:t>
            </w:r>
          </w:p>
          <w:p w:rsidR="001372BE" w:rsidRPr="004968B3" w:rsidRDefault="004968B3" w:rsidP="004968B3">
            <w:pPr>
              <w:rPr>
                <w:i/>
              </w:rPr>
            </w:pPr>
            <w:r>
              <w:rPr>
                <w:i/>
              </w:rPr>
              <w:t>We are g</w:t>
            </w:r>
            <w:r w:rsidR="001372BE" w:rsidRPr="004968B3">
              <w:rPr>
                <w:i/>
              </w:rPr>
              <w:t>aining access to disaggregated data on student success</w:t>
            </w:r>
            <w:r>
              <w:rPr>
                <w:i/>
              </w:rPr>
              <w:t>.</w:t>
            </w:r>
          </w:p>
        </w:tc>
        <w:tc>
          <w:tcPr>
            <w:tcW w:w="1200" w:type="dxa"/>
          </w:tcPr>
          <w:p w:rsidR="001372BE" w:rsidRDefault="001372BE"/>
        </w:tc>
        <w:tc>
          <w:tcPr>
            <w:tcW w:w="899" w:type="dxa"/>
          </w:tcPr>
          <w:p w:rsidR="001372BE" w:rsidRDefault="001372BE"/>
        </w:tc>
        <w:tc>
          <w:tcPr>
            <w:tcW w:w="987" w:type="dxa"/>
          </w:tcPr>
          <w:p w:rsidR="001372BE" w:rsidRDefault="001372BE"/>
        </w:tc>
        <w:tc>
          <w:tcPr>
            <w:tcW w:w="1255" w:type="dxa"/>
          </w:tcPr>
          <w:p w:rsidR="001372BE" w:rsidRDefault="001372BE"/>
        </w:tc>
      </w:tr>
      <w:tr w:rsidR="004E7710" w:rsidTr="004968B3">
        <w:trPr>
          <w:trHeight w:val="881"/>
        </w:trPr>
        <w:tc>
          <w:tcPr>
            <w:tcW w:w="5009" w:type="dxa"/>
          </w:tcPr>
          <w:p w:rsidR="004968B3" w:rsidRDefault="004968B3" w:rsidP="00135393">
            <w:r>
              <w:t>Data II</w:t>
            </w:r>
          </w:p>
          <w:p w:rsidR="004E7710" w:rsidRPr="004968B3" w:rsidRDefault="004968B3" w:rsidP="004968B3">
            <w:pPr>
              <w:rPr>
                <w:i/>
              </w:rPr>
            </w:pPr>
            <w:r w:rsidRPr="004968B3">
              <w:rPr>
                <w:i/>
              </w:rPr>
              <w:t>We are g</w:t>
            </w:r>
            <w:r w:rsidR="00135393" w:rsidRPr="004968B3">
              <w:rPr>
                <w:i/>
              </w:rPr>
              <w:t>aining access to disaggregated data on placement</w:t>
            </w:r>
            <w:r>
              <w:rPr>
                <w:i/>
              </w:rPr>
              <w:t>.</w:t>
            </w:r>
          </w:p>
        </w:tc>
        <w:tc>
          <w:tcPr>
            <w:tcW w:w="1200" w:type="dxa"/>
          </w:tcPr>
          <w:p w:rsidR="004968B3" w:rsidRDefault="004968B3"/>
        </w:tc>
        <w:tc>
          <w:tcPr>
            <w:tcW w:w="899" w:type="dxa"/>
          </w:tcPr>
          <w:p w:rsidR="004E7710" w:rsidRDefault="004E7710"/>
        </w:tc>
        <w:tc>
          <w:tcPr>
            <w:tcW w:w="987" w:type="dxa"/>
          </w:tcPr>
          <w:p w:rsidR="004E7710" w:rsidRDefault="004E7710"/>
        </w:tc>
        <w:tc>
          <w:tcPr>
            <w:tcW w:w="1255" w:type="dxa"/>
          </w:tcPr>
          <w:p w:rsidR="004E7710" w:rsidRDefault="004E7710"/>
        </w:tc>
      </w:tr>
    </w:tbl>
    <w:p w:rsidR="00082F98" w:rsidRDefault="00082F98"/>
    <w:p w:rsidR="004968B3" w:rsidRDefault="004968B3" w:rsidP="004968B3">
      <w:pPr>
        <w:pStyle w:val="Heading1"/>
      </w:pPr>
      <w:r>
        <w:t>Comments</w:t>
      </w:r>
    </w:p>
    <w:p w:rsidR="001372BE" w:rsidRDefault="00135393">
      <w:r>
        <w:t>Please tell us what other initiatives are currently underway and/or issues you and your colleagues face.</w:t>
      </w:r>
    </w:p>
    <w:sectPr w:rsidR="001372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E7" w:rsidRDefault="000F51E7" w:rsidP="000F51E7">
      <w:pPr>
        <w:spacing w:after="0" w:line="240" w:lineRule="auto"/>
      </w:pPr>
      <w:r>
        <w:separator/>
      </w:r>
    </w:p>
  </w:endnote>
  <w:endnote w:type="continuationSeparator" w:id="0">
    <w:p w:rsidR="000F51E7" w:rsidRDefault="000F51E7" w:rsidP="000F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E7" w:rsidRDefault="000F51E7" w:rsidP="000F51E7">
      <w:pPr>
        <w:spacing w:after="0" w:line="240" w:lineRule="auto"/>
      </w:pPr>
      <w:r>
        <w:separator/>
      </w:r>
    </w:p>
  </w:footnote>
  <w:footnote w:type="continuationSeparator" w:id="0">
    <w:p w:rsidR="000F51E7" w:rsidRDefault="000F51E7" w:rsidP="000F5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E129E"/>
    <w:multiLevelType w:val="multilevel"/>
    <w:tmpl w:val="F48A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73047"/>
    <w:multiLevelType w:val="multilevel"/>
    <w:tmpl w:val="B6BC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867CD0"/>
    <w:multiLevelType w:val="multilevel"/>
    <w:tmpl w:val="2EBE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776D2"/>
    <w:multiLevelType w:val="multilevel"/>
    <w:tmpl w:val="537C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C8"/>
    <w:rsid w:val="00082F98"/>
    <w:rsid w:val="000F51E7"/>
    <w:rsid w:val="00135393"/>
    <w:rsid w:val="001372BE"/>
    <w:rsid w:val="002F71C8"/>
    <w:rsid w:val="004968B3"/>
    <w:rsid w:val="004E7710"/>
    <w:rsid w:val="00567743"/>
    <w:rsid w:val="00D0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26B4"/>
  <w15:chartTrackingRefBased/>
  <w15:docId w15:val="{74CE5F84-FEF1-4AAD-8D2D-23C4291F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2F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F71C8"/>
  </w:style>
  <w:style w:type="character" w:customStyle="1" w:styleId="Heading1Char">
    <w:name w:val="Heading 1 Char"/>
    <w:basedOn w:val="DefaultParagraphFont"/>
    <w:link w:val="Heading1"/>
    <w:uiPriority w:val="9"/>
    <w:rsid w:val="00082F9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8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5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E7"/>
  </w:style>
  <w:style w:type="paragraph" w:styleId="Footer">
    <w:name w:val="footer"/>
    <w:basedOn w:val="Normal"/>
    <w:link w:val="FooterChar"/>
    <w:uiPriority w:val="99"/>
    <w:unhideWhenUsed/>
    <w:rsid w:val="000F5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12">
      <w:bodyDiv w:val="1"/>
      <w:marLeft w:val="0"/>
      <w:marRight w:val="0"/>
      <w:marTop w:val="0"/>
      <w:marBottom w:val="0"/>
      <w:divBdr>
        <w:top w:val="none" w:sz="0" w:space="0" w:color="auto"/>
        <w:left w:val="none" w:sz="0" w:space="0" w:color="auto"/>
        <w:bottom w:val="none" w:sz="0" w:space="0" w:color="auto"/>
        <w:right w:val="none" w:sz="0" w:space="0" w:color="auto"/>
      </w:divBdr>
    </w:div>
    <w:div w:id="3299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Klausman</dc:creator>
  <cp:keywords/>
  <dc:description/>
  <cp:lastModifiedBy>Jeffrey Klausman</cp:lastModifiedBy>
  <cp:revision>5</cp:revision>
  <dcterms:created xsi:type="dcterms:W3CDTF">2019-10-18T20:01:00Z</dcterms:created>
  <dcterms:modified xsi:type="dcterms:W3CDTF">2019-11-05T17:51:00Z</dcterms:modified>
</cp:coreProperties>
</file>