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0"/>
          <w:szCs w:val="40"/>
        </w:rPr>
      </w:pPr>
      <w:bookmarkStart w:colFirst="0" w:colLast="0" w:name="_gw0d3umamqby" w:id="0"/>
      <w:bookmarkEnd w:id="0"/>
      <w:r w:rsidDel="00000000" w:rsidR="00000000" w:rsidRPr="00000000">
        <w:rPr>
          <w:sz w:val="40"/>
          <w:szCs w:val="40"/>
          <w:rtl w:val="0"/>
        </w:rPr>
        <w:t xml:space="preserve">(</w:t>
      </w:r>
      <w:r w:rsidDel="00000000" w:rsidR="00000000" w:rsidRPr="00000000">
        <w:rPr>
          <w:sz w:val="40"/>
          <w:szCs w:val="40"/>
          <w:rtl w:val="0"/>
        </w:rPr>
        <w:t xml:space="preserve">de)Composing ENGL&amp;101</w:t>
      </w:r>
    </w:p>
    <w:p w:rsidR="00000000" w:rsidDel="00000000" w:rsidP="00000000" w:rsidRDefault="00000000" w:rsidRPr="00000000" w14:paraId="00000002">
      <w:pPr>
        <w:pStyle w:val="Subtitle"/>
        <w:jc w:val="center"/>
        <w:rPr>
          <w:sz w:val="28"/>
          <w:szCs w:val="28"/>
        </w:rPr>
      </w:pPr>
      <w:bookmarkStart w:colFirst="0" w:colLast="0" w:name="_5hmx6yimx7zg" w:id="1"/>
      <w:bookmarkEnd w:id="1"/>
      <w:r w:rsidDel="00000000" w:rsidR="00000000" w:rsidRPr="00000000">
        <w:rPr>
          <w:sz w:val="28"/>
          <w:szCs w:val="28"/>
          <w:rtl w:val="0"/>
        </w:rPr>
        <w:t xml:space="preserve">A System-Level Leadership Group for English Faculty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“Equitable Access to an Equitable &amp;101:</w:t>
        <w:br w:type="textWrapping"/>
        <w:t xml:space="preserve">Pathways In, Through, and Out”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sz w:val="24"/>
          <w:szCs w:val="24"/>
        </w:rPr>
      </w:pPr>
      <w:bookmarkStart w:colFirst="0" w:colLast="0" w:name="_69a8vgcy7bef" w:id="2"/>
      <w:bookmarkEnd w:id="2"/>
      <w:r w:rsidDel="00000000" w:rsidR="00000000" w:rsidRPr="00000000">
        <w:rPr>
          <w:sz w:val="28"/>
          <w:szCs w:val="28"/>
          <w:rtl w:val="0"/>
        </w:rPr>
        <w:t xml:space="preserve">Spring 2019 Convening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April 26th, 2019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Yakima Community College, Yakima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"http://bit.ly/2t1EO2a"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8"/>
          <w:szCs w:val="28"/>
          <w:rtl w:val="0"/>
        </w:rPr>
        <w:t xml:space="preserve">Link to this Agenda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http://bit.ly/2FytvDM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Open Canvas Shell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9:00 AM to 10:30 AM</w:t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Welcome and Initial Reflections</w:t>
      </w:r>
    </w:p>
    <w:p w:rsidR="00000000" w:rsidDel="00000000" w:rsidP="00000000" w:rsidRDefault="00000000" w:rsidRPr="00000000" w14:paraId="0000000C">
      <w:pPr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ab/>
        <w:tab/>
        <w:tab/>
      </w:r>
      <w:r w:rsidDel="00000000" w:rsidR="00000000" w:rsidRPr="00000000">
        <w:rPr>
          <w:color w:val="0d0d0d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Facilitator: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Dutch Henry</w:t>
      </w:r>
    </w:p>
    <w:p w:rsidR="00000000" w:rsidDel="00000000" w:rsidP="00000000" w:rsidRDefault="00000000" w:rsidRPr="00000000" w14:paraId="0000000D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80" w:firstLine="72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Pathways In: The Equitable ENGL&amp;101</w:t>
      </w:r>
    </w:p>
    <w:p w:rsidR="00000000" w:rsidDel="00000000" w:rsidP="00000000" w:rsidRDefault="00000000" w:rsidRPr="00000000" w14:paraId="0000000F">
      <w:pPr>
        <w:ind w:left="2880" w:firstLine="72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Facilitators: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Tim Roe &amp; Jeff Klausman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8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10:30 AM to 10:45 AM</w:t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12">
      <w:pPr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10:45 AM to 12:00 PM</w:t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Pathways Through: The Common Outcomes</w:t>
      </w:r>
    </w:p>
    <w:p w:rsidR="00000000" w:rsidDel="00000000" w:rsidP="00000000" w:rsidRDefault="00000000" w:rsidRPr="00000000" w14:paraId="00000014">
      <w:pPr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Outcomes Task Force</w:t>
      </w:r>
    </w:p>
    <w:p w:rsidR="00000000" w:rsidDel="00000000" w:rsidP="00000000" w:rsidRDefault="00000000" w:rsidRPr="00000000" w14:paraId="00000015">
      <w:pPr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12:00 PM to 1:00 PM</w:t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Working Lunch</w:t>
      </w:r>
    </w:p>
    <w:p w:rsidR="00000000" w:rsidDel="00000000" w:rsidP="00000000" w:rsidRDefault="00000000" w:rsidRPr="00000000" w14:paraId="00000017">
      <w:pPr>
        <w:ind w:left="2880" w:firstLine="72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(de)Composing ENGL&amp;101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firstLine="72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Facilitator: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Dutch Henry</w:t>
      </w:r>
    </w:p>
    <w:p w:rsidR="00000000" w:rsidDel="00000000" w:rsidP="00000000" w:rsidRDefault="00000000" w:rsidRPr="00000000" w14:paraId="00000019">
      <w:pPr>
        <w:ind w:left="2160" w:firstLine="72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1:00 PM to 2:30 PM</w:t>
        <w:tab/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Pathways Through and Out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Design Charrette</w:t>
      </w:r>
    </w:p>
    <w:p w:rsidR="00000000" w:rsidDel="00000000" w:rsidP="00000000" w:rsidRDefault="00000000" w:rsidRPr="00000000" w14:paraId="0000001B">
      <w:pPr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ab/>
        <w:tab/>
        <w:tab/>
        <w:tab/>
        <w:tab/>
        <w:t xml:space="preserve">Facilitator: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Ian Sherman</w:t>
      </w:r>
    </w:p>
    <w:p w:rsidR="00000000" w:rsidDel="00000000" w:rsidP="00000000" w:rsidRDefault="00000000" w:rsidRPr="00000000" w14:paraId="0000001C">
      <w:pPr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2:30 PM to 3:00  PM</w:t>
        <w:tab/>
        <w:tab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Wrap-Up and Next Steps</w:t>
      </w:r>
    </w:p>
    <w:p w:rsidR="00000000" w:rsidDel="00000000" w:rsidP="00000000" w:rsidRDefault="00000000" w:rsidRPr="00000000" w14:paraId="0000001E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.ly/2FytvDM" TargetMode="External"/><Relationship Id="rId7" Type="http://schemas.openxmlformats.org/officeDocument/2006/relationships/hyperlink" Target="http://bit.ly/2t1EO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